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E0" w:rsidRDefault="00F714A4" w:rsidP="003627C8">
      <w:pPr>
        <w:jc w:val="center"/>
        <w:rPr>
          <w:rFonts w:cs="Times New Roman"/>
          <w:szCs w:val="24"/>
        </w:rPr>
      </w:pPr>
      <w:r w:rsidRPr="004A25E0">
        <w:rPr>
          <w:rFonts w:cs="Times New Roman"/>
          <w:b/>
          <w:sz w:val="28"/>
          <w:szCs w:val="28"/>
        </w:rPr>
        <w:t xml:space="preserve">Списък на регистрираните яхтени пристанища </w:t>
      </w:r>
      <w:r w:rsidR="003627C8">
        <w:rPr>
          <w:rFonts w:cs="Times New Roman"/>
          <w:b/>
          <w:sz w:val="28"/>
          <w:szCs w:val="28"/>
        </w:rPr>
        <w:t>по чл. 108 от Закона за морските пространства, вътрешните водни пътища и пристанищата на Република България</w:t>
      </w:r>
    </w:p>
    <w:p w:rsidR="004A25E0" w:rsidRDefault="004A25E0" w:rsidP="004A25E0">
      <w:pPr>
        <w:rPr>
          <w:u w:val="single"/>
        </w:rPr>
      </w:pPr>
      <w:r w:rsidRPr="00F714A4">
        <w:rPr>
          <w:u w:val="single"/>
        </w:rPr>
        <w:t>Район Дирекция „Морска администрация – Варна“ – гр. Варна</w:t>
      </w:r>
      <w:r>
        <w:rPr>
          <w:u w:val="single"/>
        </w:rPr>
        <w:t>:</w:t>
      </w:r>
    </w:p>
    <w:p w:rsidR="004A25E0" w:rsidRPr="003627C8" w:rsidRDefault="004A25E0" w:rsidP="004A25E0">
      <w:pPr>
        <w:rPr>
          <w:lang w:val="en-US"/>
        </w:rPr>
      </w:pPr>
      <w:r>
        <w:t>Яхтен терминал „Свети Атанас”</w:t>
      </w:r>
      <w:r w:rsidR="003627C8">
        <w:rPr>
          <w:lang w:val="en-US"/>
        </w:rPr>
        <w:t>;</w:t>
      </w:r>
    </w:p>
    <w:p w:rsidR="004A25E0" w:rsidRPr="003627C8" w:rsidRDefault="004A25E0" w:rsidP="004A25E0">
      <w:pPr>
        <w:rPr>
          <w:lang w:val="en-US"/>
        </w:rPr>
      </w:pPr>
      <w:r>
        <w:t>Яхтено пристанище Балчик</w:t>
      </w:r>
      <w:r w:rsidR="003627C8">
        <w:rPr>
          <w:lang w:val="en-US"/>
        </w:rPr>
        <w:t>;</w:t>
      </w:r>
    </w:p>
    <w:p w:rsidR="004A25E0" w:rsidRPr="003627C8" w:rsidRDefault="004A25E0" w:rsidP="004A25E0">
      <w:pPr>
        <w:rPr>
          <w:lang w:val="en-US"/>
        </w:rPr>
      </w:pPr>
      <w:r>
        <w:t>Яхтено пристанище „Златни пясъци”</w:t>
      </w:r>
      <w:r w:rsidR="003627C8">
        <w:rPr>
          <w:lang w:val="en-US"/>
        </w:rPr>
        <w:t>;</w:t>
      </w:r>
    </w:p>
    <w:p w:rsidR="004A25E0" w:rsidRPr="003627C8" w:rsidRDefault="004A25E0" w:rsidP="004A25E0">
      <w:pPr>
        <w:rPr>
          <w:lang w:val="en-US"/>
        </w:rPr>
      </w:pPr>
      <w:r>
        <w:t>Яхтено пристанище „</w:t>
      </w:r>
      <w:proofErr w:type="spellStart"/>
      <w:r>
        <w:t>Хидродинамик</w:t>
      </w:r>
      <w:proofErr w:type="spellEnd"/>
      <w:r>
        <w:t>”</w:t>
      </w:r>
      <w:r w:rsidR="003627C8">
        <w:rPr>
          <w:lang w:val="en-US"/>
        </w:rPr>
        <w:t>;</w:t>
      </w:r>
    </w:p>
    <w:p w:rsidR="004A25E0" w:rsidRPr="003627C8" w:rsidRDefault="004A25E0" w:rsidP="004A25E0">
      <w:pPr>
        <w:rPr>
          <w:lang w:val="en-US"/>
        </w:rPr>
      </w:pPr>
      <w:r>
        <w:t>Яхтен терминал „Лотос”</w:t>
      </w:r>
      <w:r w:rsidR="003627C8">
        <w:rPr>
          <w:lang w:val="en-US"/>
        </w:rPr>
        <w:t>;</w:t>
      </w:r>
    </w:p>
    <w:p w:rsidR="004A25E0" w:rsidRPr="003627C8" w:rsidRDefault="004A25E0" w:rsidP="004A25E0">
      <w:pPr>
        <w:rPr>
          <w:lang w:val="en-US"/>
        </w:rPr>
      </w:pPr>
      <w:r>
        <w:t>Яхтено пристанище „Корабостроител”</w:t>
      </w:r>
      <w:r w:rsidR="003627C8">
        <w:rPr>
          <w:lang w:val="en-US"/>
        </w:rPr>
        <w:t>;</w:t>
      </w:r>
    </w:p>
    <w:p w:rsidR="004A25E0" w:rsidRPr="003627C8" w:rsidRDefault="004A25E0" w:rsidP="004A25E0">
      <w:pPr>
        <w:rPr>
          <w:lang w:val="en-US"/>
        </w:rPr>
      </w:pPr>
      <w:r>
        <w:t>Яхтено пристанище „</w:t>
      </w:r>
      <w:proofErr w:type="spellStart"/>
      <w:r>
        <w:t>Тортуга</w:t>
      </w:r>
      <w:proofErr w:type="spellEnd"/>
      <w:r>
        <w:t xml:space="preserve"> Марина”</w:t>
      </w:r>
      <w:r w:rsidR="003627C8">
        <w:rPr>
          <w:lang w:val="en-US"/>
        </w:rPr>
        <w:t>;</w:t>
      </w:r>
    </w:p>
    <w:p w:rsidR="00F714A4" w:rsidRDefault="00F714A4"/>
    <w:p w:rsidR="00F714A4" w:rsidRPr="00F714A4" w:rsidRDefault="00F714A4">
      <w:pPr>
        <w:rPr>
          <w:u w:val="single"/>
        </w:rPr>
      </w:pPr>
      <w:bookmarkStart w:id="0" w:name="_GoBack"/>
      <w:bookmarkEnd w:id="0"/>
      <w:r w:rsidRPr="00F714A4">
        <w:rPr>
          <w:u w:val="single"/>
        </w:rPr>
        <w:t>Район Дирекция „Морска администрация – Бургас“ – гр. Бургас:</w:t>
      </w:r>
    </w:p>
    <w:p w:rsidR="003627C8" w:rsidRPr="003627C8" w:rsidRDefault="003627C8" w:rsidP="003627C8">
      <w:pPr>
        <w:jc w:val="both"/>
        <w:rPr>
          <w:lang w:val="en-US"/>
        </w:rPr>
      </w:pPr>
      <w:r>
        <w:t>Пристанище за обществен транспорт Бургас,  Пристанищен терминал „Бургас-изток – 1“, Обособена зона „МАРИНА ПОРТ БУРГАС“, която по своето предназначение отговаря на характеристиките на пристанище по чл. 108 от ЗМПВВППРБ</w:t>
      </w:r>
      <w:r>
        <w:rPr>
          <w:lang w:val="en-US"/>
        </w:rPr>
        <w:t>;</w:t>
      </w:r>
    </w:p>
    <w:p w:rsidR="003627C8" w:rsidRPr="003627C8" w:rsidRDefault="003627C8" w:rsidP="003627C8">
      <w:pPr>
        <w:jc w:val="both"/>
        <w:rPr>
          <w:lang w:val="en-US"/>
        </w:rPr>
      </w:pPr>
      <w:r>
        <w:t>Пристанище за обществен транспорт</w:t>
      </w:r>
      <w:r w:rsidRPr="003627C8">
        <w:t xml:space="preserve"> </w:t>
      </w:r>
      <w:r>
        <w:t>„Поморие”, Обособена зона, която по своето предназначение отговаря на характеристиките на пристанище по чл. 108 от ЗМПВВППРБ</w:t>
      </w:r>
      <w:r>
        <w:rPr>
          <w:lang w:val="en-US"/>
        </w:rPr>
        <w:t>;</w:t>
      </w:r>
    </w:p>
    <w:p w:rsidR="003627C8" w:rsidRPr="003627C8" w:rsidRDefault="003627C8" w:rsidP="003627C8">
      <w:pPr>
        <w:jc w:val="both"/>
        <w:rPr>
          <w:lang w:val="en-US"/>
        </w:rPr>
      </w:pPr>
      <w:r>
        <w:t>Пристанище за обществен транспорт „Царево”, Обособена зона, която по своето предназначение отговаря на характеристиките на пристанище по чл. 108 от ЗМПВВППРБ</w:t>
      </w:r>
      <w:r>
        <w:rPr>
          <w:lang w:val="en-US"/>
        </w:rPr>
        <w:t>;</w:t>
      </w:r>
    </w:p>
    <w:p w:rsidR="00F714A4" w:rsidRPr="003627C8" w:rsidRDefault="00F714A4">
      <w:pPr>
        <w:rPr>
          <w:lang w:val="en-US"/>
        </w:rPr>
      </w:pPr>
      <w:r>
        <w:t>Яхтено пристанище „МАРИНА ПОРТ СОЗОПОЛ”</w:t>
      </w:r>
      <w:r w:rsidR="003627C8">
        <w:rPr>
          <w:lang w:val="en-US"/>
        </w:rPr>
        <w:t>;</w:t>
      </w:r>
    </w:p>
    <w:p w:rsidR="00F714A4" w:rsidRPr="003627C8" w:rsidRDefault="00F714A4">
      <w:pPr>
        <w:rPr>
          <w:lang w:val="en-US"/>
        </w:rPr>
      </w:pPr>
      <w:r>
        <w:t>Яхтено пристанище към Национална ветроходна база – Несебър</w:t>
      </w:r>
      <w:r w:rsidR="003627C8">
        <w:rPr>
          <w:lang w:val="en-US"/>
        </w:rPr>
        <w:t>;</w:t>
      </w:r>
    </w:p>
    <w:p w:rsidR="00F714A4" w:rsidRPr="003627C8" w:rsidRDefault="00F714A4">
      <w:pPr>
        <w:rPr>
          <w:lang w:val="en-US"/>
        </w:rPr>
      </w:pPr>
      <w:r>
        <w:t>Яхтено пристанище „Дюни”</w:t>
      </w:r>
      <w:r w:rsidR="003627C8">
        <w:rPr>
          <w:lang w:val="en-US"/>
        </w:rPr>
        <w:t>;</w:t>
      </w:r>
    </w:p>
    <w:p w:rsidR="00F714A4" w:rsidRPr="003627C8" w:rsidRDefault="00F714A4">
      <w:pPr>
        <w:rPr>
          <w:lang w:val="en-US"/>
        </w:rPr>
      </w:pPr>
      <w:r>
        <w:t>Яхтено пристанище „Марина Диневи”</w:t>
      </w:r>
      <w:r w:rsidR="003627C8">
        <w:rPr>
          <w:lang w:val="en-US"/>
        </w:rPr>
        <w:t>;</w:t>
      </w:r>
    </w:p>
    <w:p w:rsidR="00F714A4" w:rsidRPr="003627C8" w:rsidRDefault="00F714A4" w:rsidP="00F714A4">
      <w:pPr>
        <w:rPr>
          <w:lang w:val="en-US"/>
        </w:rPr>
      </w:pPr>
      <w:r>
        <w:t>Яхтено пристанище „Марина Несебър”</w:t>
      </w:r>
      <w:r w:rsidR="003627C8">
        <w:rPr>
          <w:lang w:val="en-US"/>
        </w:rPr>
        <w:t>;</w:t>
      </w:r>
    </w:p>
    <w:p w:rsidR="00F714A4" w:rsidRPr="003627C8" w:rsidRDefault="00F714A4" w:rsidP="00F714A4">
      <w:pPr>
        <w:rPr>
          <w:lang w:val="en-US"/>
        </w:rPr>
      </w:pPr>
      <w:r>
        <w:t>Яхтено пристанище „Марина Созопол”</w:t>
      </w:r>
      <w:r w:rsidR="003627C8">
        <w:rPr>
          <w:lang w:val="en-US"/>
        </w:rPr>
        <w:t>;</w:t>
      </w:r>
    </w:p>
    <w:p w:rsidR="00F714A4" w:rsidRPr="003627C8" w:rsidRDefault="00F714A4" w:rsidP="00F714A4">
      <w:pPr>
        <w:rPr>
          <w:lang w:val="en-US"/>
        </w:rPr>
      </w:pPr>
      <w:r>
        <w:t>Яхтено пристанище „Северно пристанище – Несебър”</w:t>
      </w:r>
      <w:r w:rsidR="003627C8">
        <w:rPr>
          <w:lang w:val="en-US"/>
        </w:rPr>
        <w:t>;</w:t>
      </w:r>
    </w:p>
    <w:p w:rsidR="00F714A4" w:rsidRPr="003627C8" w:rsidRDefault="00F714A4" w:rsidP="00F714A4">
      <w:pPr>
        <w:rPr>
          <w:lang w:val="en-US"/>
        </w:rPr>
      </w:pPr>
      <w:r>
        <w:t>Яхтено пристанище „Китен”</w:t>
      </w:r>
      <w:r w:rsidR="003627C8">
        <w:rPr>
          <w:lang w:val="en-US"/>
        </w:rPr>
        <w:t>.</w:t>
      </w:r>
    </w:p>
    <w:p w:rsidR="003627C8" w:rsidRPr="00F714A4" w:rsidRDefault="003627C8"/>
    <w:sectPr w:rsidR="003627C8" w:rsidRPr="00F714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E0" w:rsidRDefault="004A25E0" w:rsidP="004A25E0">
      <w:pPr>
        <w:spacing w:after="0" w:line="240" w:lineRule="auto"/>
      </w:pPr>
      <w:r>
        <w:separator/>
      </w:r>
    </w:p>
  </w:endnote>
  <w:endnote w:type="continuationSeparator" w:id="0">
    <w:p w:rsidR="004A25E0" w:rsidRDefault="004A25E0" w:rsidP="004A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E0" w:rsidRPr="00E73478" w:rsidRDefault="004A25E0" w:rsidP="004A25E0">
    <w:pPr>
      <w:pStyle w:val="Footer"/>
      <w:jc w:val="center"/>
    </w:pPr>
    <w:r>
      <w:t xml:space="preserve">гр. </w:t>
    </w:r>
    <w:r w:rsidRPr="00E95A9C">
      <w:t>София</w:t>
    </w:r>
    <w:r>
      <w:t>,</w:t>
    </w:r>
    <w:r w:rsidRPr="00E95A9C">
      <w:t xml:space="preserve"> 1000</w:t>
    </w:r>
    <w:r>
      <w:t>,</w:t>
    </w:r>
    <w:r w:rsidRPr="00E95A9C">
      <w:t xml:space="preserve"> ул. „Дякон Игнатий” № 9</w:t>
    </w:r>
    <w:r>
      <w:t>, т</w:t>
    </w:r>
    <w:r>
      <w:rPr>
        <w:color w:val="333333"/>
        <w:szCs w:val="17"/>
        <w:shd w:val="clear" w:color="auto" w:fill="FFFFFF"/>
      </w:rPr>
      <w:t>ел. 070010145</w:t>
    </w:r>
  </w:p>
  <w:p w:rsidR="004A25E0" w:rsidRPr="00B06FA7" w:rsidRDefault="003627C8" w:rsidP="004A25E0">
    <w:pPr>
      <w:pStyle w:val="Footer"/>
      <w:jc w:val="center"/>
    </w:pPr>
    <w:hyperlink r:id="rId1" w:history="1">
      <w:r w:rsidR="004A25E0" w:rsidRPr="00A11034">
        <w:rPr>
          <w:rStyle w:val="Hyperlink"/>
          <w:lang w:val="en-US"/>
        </w:rPr>
        <w:t>bma</w:t>
      </w:r>
      <w:r w:rsidR="004A25E0" w:rsidRPr="00B06FA7">
        <w:rPr>
          <w:rStyle w:val="Hyperlink"/>
        </w:rPr>
        <w:t>@</w:t>
      </w:r>
      <w:r w:rsidR="004A25E0" w:rsidRPr="00A11034">
        <w:rPr>
          <w:rStyle w:val="Hyperlink"/>
          <w:lang w:val="en-US"/>
        </w:rPr>
        <w:t>marad</w:t>
      </w:r>
      <w:r w:rsidR="004A25E0" w:rsidRPr="00B06FA7">
        <w:rPr>
          <w:rStyle w:val="Hyperlink"/>
        </w:rPr>
        <w:t>.</w:t>
      </w:r>
      <w:r w:rsidR="004A25E0" w:rsidRPr="00A11034">
        <w:rPr>
          <w:rStyle w:val="Hyperlink"/>
          <w:lang w:val="en-US"/>
        </w:rPr>
        <w:t>bg</w:t>
      </w:r>
    </w:hyperlink>
    <w:r w:rsidR="004A25E0" w:rsidRPr="00B06FA7">
      <w:t xml:space="preserve">, </w:t>
    </w:r>
    <w:hyperlink r:id="rId2" w:history="1">
      <w:r w:rsidR="004A25E0" w:rsidRPr="00A11034">
        <w:rPr>
          <w:rStyle w:val="Hyperlink"/>
          <w:lang w:val="en-US"/>
        </w:rPr>
        <w:t>www</w:t>
      </w:r>
      <w:r w:rsidR="004A25E0" w:rsidRPr="00B06FA7">
        <w:rPr>
          <w:rStyle w:val="Hyperlink"/>
        </w:rPr>
        <w:t>.</w:t>
      </w:r>
      <w:r w:rsidR="004A25E0" w:rsidRPr="00A11034">
        <w:rPr>
          <w:rStyle w:val="Hyperlink"/>
          <w:lang w:val="en-US"/>
        </w:rPr>
        <w:t>marad</w:t>
      </w:r>
      <w:r w:rsidR="004A25E0" w:rsidRPr="00B06FA7">
        <w:rPr>
          <w:rStyle w:val="Hyperlink"/>
        </w:rPr>
        <w:t>.</w:t>
      </w:r>
      <w:r w:rsidR="004A25E0" w:rsidRPr="00A11034">
        <w:rPr>
          <w:rStyle w:val="Hyperlink"/>
          <w:lang w:val="en-US"/>
        </w:rPr>
        <w:t>bg</w:t>
      </w:r>
    </w:hyperlink>
  </w:p>
  <w:p w:rsidR="004A25E0" w:rsidRDefault="004A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E0" w:rsidRDefault="004A25E0" w:rsidP="004A25E0">
      <w:pPr>
        <w:spacing w:after="0" w:line="240" w:lineRule="auto"/>
      </w:pPr>
      <w:r>
        <w:separator/>
      </w:r>
    </w:p>
  </w:footnote>
  <w:footnote w:type="continuationSeparator" w:id="0">
    <w:p w:rsidR="004A25E0" w:rsidRDefault="004A25E0" w:rsidP="004A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E0" w:rsidRPr="003627C8" w:rsidRDefault="004A25E0" w:rsidP="004A25E0">
    <w:pPr>
      <w:rPr>
        <w:rFonts w:cs="Times New Roman"/>
        <w:szCs w:val="24"/>
        <w:lang w:val="en-US"/>
      </w:rPr>
    </w:pPr>
    <w:r>
      <w:rPr>
        <w:rFonts w:cs="Times New Roman"/>
        <w:szCs w:val="24"/>
      </w:rPr>
      <w:t>Приложение № 1</w:t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</w:rPr>
      <w:tab/>
    </w:r>
    <w:r w:rsidR="003627C8">
      <w:rPr>
        <w:rFonts w:cs="Times New Roman"/>
        <w:szCs w:val="24"/>
        <w:lang w:val="en-US"/>
      </w:rPr>
      <w:t>TLP:WHITE</w:t>
    </w:r>
  </w:p>
  <w:p w:rsidR="004A25E0" w:rsidRDefault="004A2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4"/>
    <w:rsid w:val="003627C8"/>
    <w:rsid w:val="004A25E0"/>
    <w:rsid w:val="005B069F"/>
    <w:rsid w:val="00F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AD6"/>
  <w15:chartTrackingRefBased/>
  <w15:docId w15:val="{027BFB9C-1C8B-4B20-B4FD-D29F4656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E0"/>
  </w:style>
  <w:style w:type="paragraph" w:styleId="Footer">
    <w:name w:val="footer"/>
    <w:basedOn w:val="Normal"/>
    <w:link w:val="FooterChar"/>
    <w:uiPriority w:val="99"/>
    <w:unhideWhenUsed/>
    <w:rsid w:val="004A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E0"/>
  </w:style>
  <w:style w:type="character" w:styleId="Hyperlink">
    <w:name w:val="Hyperlink"/>
    <w:rsid w:val="004A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d.bg" TargetMode="External"/><Relationship Id="rId1" Type="http://schemas.openxmlformats.org/officeDocument/2006/relationships/hyperlink" Target="mailto:bma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2024-03-29T08:53:00Z</dcterms:created>
  <dcterms:modified xsi:type="dcterms:W3CDTF">2024-03-29T09:39:00Z</dcterms:modified>
</cp:coreProperties>
</file>