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EFEFE"/>
  <w:body>
    <w:p w:rsidR="00000000" w:rsidRDefault="008A44AF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МЕЖДУНАРОДНА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КОНВЕНЦИЯ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ВАХТЕНАТА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СЛУЖБА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НОРМИТЕ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ПОДГОТОВКА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ОСВИДЕТЕЛСТВАНЕ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МОРЯЦИТЕ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, 1978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. (*1)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br/>
        <w:t>(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Утвърдена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Решение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192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Бюрото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22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1981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1984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.)</w:t>
      </w:r>
    </w:p>
    <w:p w:rsidR="00000000" w:rsidRDefault="008A44AF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Издадена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Министерството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тран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спорта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съобщенията</w:t>
      </w:r>
    </w:p>
    <w:p w:rsidR="00000000" w:rsidRDefault="008A44AF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попр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попр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.90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30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желаейки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споразумяха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8A44AF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8A44A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конвенцията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Договарящите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позоваване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позоваване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Договарящите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8A44AF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8A44A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Определения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(b)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(d)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(f)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(g)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(h)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тюлени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(i)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далекосъобщенията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8A44AF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8A44A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Приложно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поле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спомагателни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правителствени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ксплоатацията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(b)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яхти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удоволствие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незанимаващи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(d)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примитивна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8A44AF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8A44A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IV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(b)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1(b)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A44AF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8A44AF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8A44A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тълкувания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(b)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кодифицирането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Конференцията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резолюция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2750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V)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сегашните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позиции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юрисдикцията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8A44AF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8A44A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Свидетелства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I/2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английски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8A44AF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8A44A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VII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(b)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задоволително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8A44AF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8A44A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Привилегировано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разрешение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VIII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привилегировано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непревишаващ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привилегировано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квалифицирано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вакантната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радиооператор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легировано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форсмажорни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привилегировано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привилегированото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привилегировано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споменатата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привилегированите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8A44AF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8A44A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Еквиваленти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теоретическа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навигационното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боравенето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превантивен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8A44AF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8A44A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привилегировани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I/4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дипломатическо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I/4,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внимание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излезе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дотогава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дотолкова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избегне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необосновано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необосновано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отплаването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необосновано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отплаване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необосновано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понесените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благоприятни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договаряща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8A44AF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8A44A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сътрудничество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I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обръщат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(b)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обзавеждане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обзавеждане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помагала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(d)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усилия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8A44AF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8A44A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Изменения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II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осредством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(i)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(ii)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(iii)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(iv)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)(iii)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(v)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(vi)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(vii)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(viii)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(ix)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)(vii)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непревишаващ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(b)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(i)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(ii)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конференция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(iii)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конференцията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)(vi)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)(viii)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)(vii)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)(ix),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позоваването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позоваване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конференцията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)(ix)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8A44AF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8A44A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Подписване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ратифициране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присъединяване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III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(b)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8A44AF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8A44A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IV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III.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дванадесетте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II,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8A44AF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8A44A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Денон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сиране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V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денонсирана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Денонсирането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денонсирането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Денонсирането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денонсиране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8A44AF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8A44A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Депозиране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регистриране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VI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8A44AF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8A44AF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Езици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VII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китайски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английски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френски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арабски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долуподписаните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Лондон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деветстотин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______________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(*1)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1978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притурка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A44AF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8A44A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МЕЖДУНАРОДНАТА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КОНВЕНЦИЯ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ВАХТЕНАТА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МОРЯЦИТЕ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1978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ДУНАРОДНАТА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1978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Резолюция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MSC.373(93)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8A44A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МЕЖДУНАРОДНАТА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КОНВЕНЦИЯ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ВАХТЕНАТА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МОРЯЦИТЕ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1978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ИЗМЕНЕНА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1978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Резолюция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MSC.396(95)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8A44A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МЕЖДУНАРОДНАТА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КОНВЕНЦИЯ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ВАХТЕНАТА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МОРЯЦИТЕ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1978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ИЗМЕНЕНА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1978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Резолюция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MSC.416(97)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I/1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разяснения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уговорено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1.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1.2.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1.4.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екипажа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1.5.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квалифицирано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1.6.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1.7.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ифицирано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1.8.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старшия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1.9.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еханик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1.10.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1.11.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Радиооператор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1.12. "GMDSS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радиооператор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квалифицирано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1.13.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екипажа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1.14.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1.15.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Пропулсивна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улсивна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киловати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1.16.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радиовахта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1.17.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нефт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нефтопродукти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1.18.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химовоз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приспособен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1.19.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приспособен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втечнени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втечнени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1.20.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Пасажерски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1.21.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1.22.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1.23.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резолюция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конференци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1.24.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1.25.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корабособственика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например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беарбоот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чартьора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корабособственика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1.26.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1.27. "ISPS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резолюция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Конференцията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договарящите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1.28.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1.29.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XI-2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(ISPS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1.30.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GMDSS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радиооператори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II, III, IV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1.31.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1.32.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ентално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1.33.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електротехник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III/6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1.34.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палубен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II/5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1.35.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III/5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1.36.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електротехник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III/7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1.37.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1.38.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Одиторска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*.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1.39.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(III Code),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Резолюция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.1070(28).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1.40.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1.41.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IGF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възпламеняване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II-1/2.29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SOLAS.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1.42.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Полярен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полярни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XIV/1.1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SOLAS.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1.43.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Полярни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Антарктика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SOLAS XIV/1.2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XIV/1.4.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____________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*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Резолюция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.1067(28).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позоваване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позоваване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пояснителни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внимание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мащаб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Позоваванията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I/2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потвърждения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автентичността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V/1-1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V/1-2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английски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радиооператорите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потвърждаващо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-I/2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-I/2.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I/10: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V/1-1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V/1-2,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автентичността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-I/2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5, 6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уникален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анулирано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надеждно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комплектуване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екипаж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-I/2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латински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арабски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внимание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-I/2.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I/10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-I/9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превалидирани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изгубени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компании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автентичността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I/10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английс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I/3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плаване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привилегии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рейсове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детайлите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райбрежно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необхванати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привилегии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детайл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-I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/3;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детайлите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I/7;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I/2,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юрисдикцията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I/4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привилегировани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I/10;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надеждно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комплектуване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екипаж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-I/4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1.3.1.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сблъскване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плитчина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1.3.2.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1.3.3.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погрешно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маневриране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маршрути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1.3.4.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привилегировани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I/10;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надеждно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комплектуване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екипаж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квалифицирано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радиосвръзките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тръгване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рейс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отпочинали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тогава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I/5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безпристрастно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горепосочена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дисциплинарни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флаг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дисциплинарни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привилегировано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I/10;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подправени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привилегировано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юрисдикция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очевидни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осведомено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юрисдикция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I/6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-I/6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-I/6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I/7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IV,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-I/7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-I/7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I/4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I/10,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-I/7,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I/8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-I/8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неправителствени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инструкторите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правителствени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-I/8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квалифицирани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-I/7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I/9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-I/9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-I/9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-I/9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задоволително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тогава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практикуващ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I/10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I/2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радиооператор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потвърдила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II/2, III/2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III/3,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VII/1,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познания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I/7.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I/2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непревишаващ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I/11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радиооператор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V/3,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възнамерява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I/9;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-1/11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STCW.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радиооператор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екипажа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успешно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удължаван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A-I/11,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полярни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полярни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-1/11,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STCW.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сравнява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усъвършенстване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поощрява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-I/11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усъвършенстването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радиооператорите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I/12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тренажори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-I/12,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съблюдават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тренажори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тренажор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демонстрация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посредством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тренажор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I/13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изпитания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възпрепятстват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терминът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автоматизирани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алтернативни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MSC/Circ. 566,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навигационна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дежурен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тъмнина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MSC/Circ.867,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Дежурен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навигационна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съгледвач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тъмнина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неограничено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I/14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компаниите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-I/14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компаниите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компаниите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комплектувани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екипажи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надеждн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комплектуване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екипаж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опреснително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надграждащо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компаниите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запознати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кипажът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ефикасно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I/15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I/16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*.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*.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*.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____________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*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Резолюция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.1067(28).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ПАЛУБНА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КОМАНДА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II/1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-II/1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квалифицирано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IV,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-II/1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-VI/1,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-VI/2,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-VI/3,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-VI/4,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STCW.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II/2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2.1.1.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2.1.2.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съкратен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-II/2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съкратен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-II/2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II/3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плавания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плавания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4.2.1.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4.2.2.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палубната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IV,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-II/3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-VI/1,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-VI/2,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-VI/3,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-VI/4,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-II/3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-VI/1,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-V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I/2,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-VI/3,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-VI/4,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Изключения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-II/3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внимание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II/4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навигационнна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кормчии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кормчии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1946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навигационна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2.2.1.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2.2.2.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-II/4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2.2.1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2.2.2,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навигационна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квалифицирано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II/5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палубен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моряк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палубен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брутен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тонаж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навигационнна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квалифициран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навигационна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палубната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2.3.1.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2.3.2.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-II/5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-II/5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идетелстването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1946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74),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гореспоменатата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1946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74),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гореспоменатата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палубната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КОМАНДА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III/1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дежурен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безвахтено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дежурен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безвахтено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пропулсивна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750 kW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-III/1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квалифициран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-III/1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-VI/1,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-VI/2,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-VI/3,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-VI/4,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III/2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пропулсивна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kW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пропулсивна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kW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задвижван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пропулсивна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750 kW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2.1.1.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квалифициран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2.1.2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отслужен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-III/2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III/3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пропулсивна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kW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пропулсивна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kW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2.1.1.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2.1.2.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-III/3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пропулсивна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kW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пропулсивна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kW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III/4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безвахтено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безвахтено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пропулсивна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750 kW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2.2.1.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2.2.2.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-III/4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2.2.1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2.2.2,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квалифициран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квалифицирано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III/5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безвахтено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задвижван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пропулсивна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750 kW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2.2.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безвахтено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2.3.1.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2.3.2.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-III/5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-III/5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III/6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електротехник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електротехник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задвижван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пропулсивна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750 kW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-III/6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ументирано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-III/6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-VI/1,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-VI/2,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-VI/3,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-V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електротехници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-III/6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-III/6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изброените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квалифицирано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-III/6.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III/7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електротехник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електротехник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задвижван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пропулсивна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750 kW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2.2.1.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2.2.2.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2.2.3.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-III/7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-III/7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електротехници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-III/7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-III/7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изброените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квалифициран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-III/7.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IV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РАДИОСВРЪЗКИ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РАДИОСПЕЦИАЛИСТИ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Пояснение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радиовахта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радиосъоб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1974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1974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опълненията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СМСББ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резолюция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.702(17).)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IV/1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радиоспециалистите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Световната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СМСББ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1974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Радиоспециалистите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СМСББ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Радиоспециалистите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радиоспециалисти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IV/2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радиоспециалисти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СМСББ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СМСББ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СМСББ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радиосред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1974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-IV/2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ЕКИПАЖИТЕ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V/1-1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нефтени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химикаловози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нефтените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химикаловоз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нефтени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химикаловози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нефтени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химикаловози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-VI/1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нефтен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химикаловоз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AV/1-1,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нефтени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химикаловози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AV/1-1,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разтоварването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транзитния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почистването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нефтените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нефтени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нефтени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нефтени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химикаловози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нефтени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химикаловози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4.2.1.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нефтени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4.2.2.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нефтени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BV/1;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нефтени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AV/1-1,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разтоварването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транзитния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почистването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химикаловози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химикаловози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химикаловози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нефтени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химикаловози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нефтени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химикаловози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6.2.1.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аловози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6.2.2.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химикаловози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BV/1;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химикаловози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AV/1-1,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квалифицирани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V/1-2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втечнени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втечнени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втечнени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втечнени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втечнени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-VI/1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втечнени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AV/1-2,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втечнени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AV/1-2,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разтоварването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транзитния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почистването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втечнени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втечнени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втечнени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нефтени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втечнени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втечне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4.2.1.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втечнени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4.2.2.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нефтени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BV/1;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втечнени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AV/1-2,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квалифицирани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V/2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екипажа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екипажа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-VI/1,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STCW.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екипажа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долу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екипажа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долу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опреснително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Персоналът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запознат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-V/2,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STCW.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Персоналът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-V/2,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STCW.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квалифициран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II,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VII,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тревогите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тълпата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A-V/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STCW.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тревогите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A-V/2,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STCW.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затваряне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корпуса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A-V/2,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STCW.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квалифицирано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6 - 9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V/3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офицерски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IGF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офицерски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IGF.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IGF,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долу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IGF,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запознаят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I/14,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1.5.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реагиране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IGF,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IGF.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IGF,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-V/3,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STCW.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реагиране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IGF,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квалифицирани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сертифицирани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V/1-2,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V/1-2,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втечнен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-V/3,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IGF.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персоналът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IGF,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IGF.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IGF,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IGF,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-V/3,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STCW;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бункерни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IGF.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бункерни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симулатор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бункерни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8.1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IGF,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квалифицирани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сертифицирани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-V/1-2,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втечнен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-V/3,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IGF,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бункероване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8.2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втечнен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IGF;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танкери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IGF;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възпламеняване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сравнява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-V/3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STCW,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рсонал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квалифицирани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опреснително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V/4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палубна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полярни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навигационна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полярни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полярни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Полярния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полярни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полярни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-V/4,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STCW.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полярни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полярни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Полярния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полярни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сертифициране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полярни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палубна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полярните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еквивалентен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полярни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-V/4,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STCW.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квалифицирани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полярни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опериращ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полярни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еквивалентен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палубна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успешно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полярни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.*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полярни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полярни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еквивалентен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палубна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успешно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полярни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*,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полярни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еквивалентен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палубна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__________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*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-V/g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STCW.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ОЦЕЛЯВАНЕ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VI/1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-VI/1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I/2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спасителен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спасителни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бързоходни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спасителни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лодки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спасителен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спасителна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бързоходна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спасителна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1.3.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спасителен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спасителна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-VI/2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бързоходна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спасителна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спасителен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спасителна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бързоходна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спасителна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бързоходна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спасителна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-VI/2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VI/3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успешно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-VI/3,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VI/4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-VI/4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-VI/4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VI/5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познания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-VI/5,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квалифицирано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VI/6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инструктажа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запознати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инструктаж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-VI/6,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инструктажа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-VI/6,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-VI/6,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-VI/6,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VII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АЛТЕРНАТИВНО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VII/1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алтернативни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предпочетат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-II/1,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-II/2,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-II/3,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-II/4,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-II/5,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-III/1,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-III/2,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-III/4,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-III/5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-IV/2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-VII/1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обаче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-VII/2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корабоводене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IV,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I/2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I/7.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VII/2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-II/1,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-II/2,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-II/3,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-II/4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-II/5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-II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I/1,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-III/2,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-III/3,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-III/4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-III/5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-IV/2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VII/3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алтернативни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алтернативни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никаква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алтернативна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превантивен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алтернативно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взаимозаменяемост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взаимозаменяемост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VII,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традиционни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вътрешнокорабна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внимание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тернативни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себе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3.1.1.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съкращаване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екипажа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3.1.2.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моряците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3.1.3.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алтернативно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отрицателно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палубната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ІІІ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ВАХТА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VIII/1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-VIII/1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влияе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ефикасното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рейс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сменяващи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отпочинали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злоупотребата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наркот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алкохол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адекватни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-VIII/1,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-VIII/1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VIII/2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вахта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обръщат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внимание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компаниите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непрекъснато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преобладаващите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внимание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преобладаващите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навигационна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например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щурманска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рубка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радиооператорите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непрекъсната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иовахта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радиочестоти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дежурство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внимание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опаковката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преобладаващи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8A44A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вахти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8A44AF" w:rsidRDefault="008A44A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sectPr w:rsidR="008A44AF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2B4"/>
    <w:rsid w:val="008A44AF"/>
    <w:rsid w:val="00A7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18118</Words>
  <Characters>103276</Characters>
  <Application>Microsoft Office Word</Application>
  <DocSecurity>0</DocSecurity>
  <Lines>860</Lines>
  <Paragraphs>242</Paragraphs>
  <ScaleCrop>false</ScaleCrop>
  <Company>Hewlett-Packard Company</Company>
  <LinksUpToDate>false</LinksUpToDate>
  <CharactersWithSpaces>121152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i.georgiev</dc:creator>
  <cp:lastModifiedBy>i.georgiev</cp:lastModifiedBy>
  <cp:revision>2</cp:revision>
  <dcterms:created xsi:type="dcterms:W3CDTF">2018-10-30T09:33:00Z</dcterms:created>
  <dcterms:modified xsi:type="dcterms:W3CDTF">2018-10-30T09:33:00Z</dcterms:modified>
</cp:coreProperties>
</file>